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6" w:rsidRPr="00BA0414" w:rsidRDefault="005E69A6" w:rsidP="005E69A6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BA0414">
        <w:rPr>
          <w:rFonts w:ascii="Arial Narrow" w:hAnsi="Arial Narrow"/>
          <w:b/>
          <w:i/>
          <w:sz w:val="36"/>
          <w:szCs w:val="36"/>
        </w:rPr>
        <w:t>The Miracle Worker</w:t>
      </w:r>
    </w:p>
    <w:p w:rsidR="00D8149B" w:rsidRPr="00BA0414" w:rsidRDefault="005E69A6" w:rsidP="005E69A6">
      <w:pPr>
        <w:jc w:val="center"/>
        <w:rPr>
          <w:rFonts w:ascii="Arial Narrow" w:hAnsi="Arial Narrow"/>
          <w:b/>
          <w:sz w:val="36"/>
          <w:szCs w:val="36"/>
        </w:rPr>
      </w:pPr>
      <w:r w:rsidRPr="00BA0414">
        <w:rPr>
          <w:rFonts w:ascii="Arial Narrow" w:hAnsi="Arial Narrow"/>
          <w:b/>
          <w:i/>
          <w:sz w:val="36"/>
          <w:szCs w:val="36"/>
        </w:rPr>
        <w:t xml:space="preserve"> </w:t>
      </w:r>
      <w:proofErr w:type="gramStart"/>
      <w:r w:rsidRPr="00BA0414">
        <w:rPr>
          <w:rFonts w:ascii="Arial Narrow" w:hAnsi="Arial Narrow"/>
          <w:b/>
          <w:sz w:val="36"/>
          <w:szCs w:val="36"/>
        </w:rPr>
        <w:t>by</w:t>
      </w:r>
      <w:proofErr w:type="gramEnd"/>
      <w:r w:rsidRPr="00BA0414">
        <w:rPr>
          <w:rFonts w:ascii="Arial Narrow" w:hAnsi="Arial Narrow"/>
          <w:b/>
          <w:sz w:val="36"/>
          <w:szCs w:val="36"/>
        </w:rPr>
        <w:t xml:space="preserve"> William Gibson</w:t>
      </w:r>
    </w:p>
    <w:p w:rsidR="005E69A6" w:rsidRDefault="005E69A6" w:rsidP="005E69A6">
      <w:pPr>
        <w:jc w:val="center"/>
        <w:rPr>
          <w:rFonts w:ascii="Clarendon Condensed" w:hAnsi="Clarendon Condensed"/>
          <w:b/>
          <w:sz w:val="36"/>
          <w:szCs w:val="36"/>
        </w:rPr>
      </w:pPr>
      <w:r>
        <w:rPr>
          <w:rFonts w:ascii="Clarendon Condensed" w:hAnsi="Clarendon Condensed"/>
          <w:b/>
          <w:noProof/>
          <w:sz w:val="36"/>
          <w:szCs w:val="36"/>
        </w:rPr>
        <w:drawing>
          <wp:inline distT="0" distB="0" distL="0" distR="0">
            <wp:extent cx="1571625" cy="1676400"/>
            <wp:effectExtent l="76200" t="76200" r="123825" b="76200"/>
            <wp:docPr id="1" name="Picture 1" descr="C:\Program Files\Microsoft Office\MEDIA\CAGCAT10\j018600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600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76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E69A6" w:rsidRDefault="00310728" w:rsidP="005E69A6">
      <w:p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Content</w:t>
      </w:r>
      <w:r w:rsidR="005E69A6" w:rsidRPr="00BA0414">
        <w:rPr>
          <w:rFonts w:ascii="Arial Narrow" w:hAnsi="Arial Narrow"/>
          <w:b/>
          <w:sz w:val="24"/>
          <w:szCs w:val="24"/>
        </w:rPr>
        <w:t xml:space="preserve">:  </w:t>
      </w:r>
      <w:r w:rsidR="005E69A6" w:rsidRPr="00BA0414">
        <w:rPr>
          <w:rFonts w:ascii="Arial Narrow" w:hAnsi="Arial Narrow"/>
          <w:b/>
          <w:i/>
          <w:sz w:val="24"/>
          <w:szCs w:val="24"/>
        </w:rPr>
        <w:t>The Miracle Worker</w:t>
      </w:r>
      <w:r w:rsidR="005E69A6" w:rsidRPr="00BA0414">
        <w:rPr>
          <w:rFonts w:ascii="Arial Narrow" w:hAnsi="Arial Narrow"/>
          <w:b/>
          <w:sz w:val="24"/>
          <w:szCs w:val="24"/>
        </w:rPr>
        <w:t xml:space="preserve"> by William Gibson is a play based on the real life experiences of a child who is deaf and blind, and a teacher’s strenuous efforts to free her student from a lifetime of entrapment in a world shut off from communication and learning.  The playwright presents a story which he read in Helen Keller’s autobiography, </w:t>
      </w:r>
      <w:r w:rsidR="005E69A6" w:rsidRPr="00BA0414">
        <w:rPr>
          <w:rFonts w:ascii="Arial Narrow" w:hAnsi="Arial Narrow"/>
          <w:b/>
          <w:i/>
          <w:sz w:val="24"/>
          <w:szCs w:val="24"/>
        </w:rPr>
        <w:t>The Story of My Life</w:t>
      </w:r>
      <w:r w:rsidR="005E69A6" w:rsidRPr="00BA0414">
        <w:rPr>
          <w:rFonts w:ascii="Arial Narrow" w:hAnsi="Arial Narrow"/>
          <w:b/>
          <w:sz w:val="24"/>
          <w:szCs w:val="24"/>
        </w:rPr>
        <w:t>.</w:t>
      </w:r>
    </w:p>
    <w:p w:rsidR="00835B2D" w:rsidRPr="00116353" w:rsidRDefault="00835B2D" w:rsidP="00116353">
      <w:pPr>
        <w:rPr>
          <w:rFonts w:ascii="Arial Narrow" w:hAnsi="Arial Narrow"/>
          <w:b/>
          <w:sz w:val="24"/>
          <w:szCs w:val="24"/>
        </w:rPr>
      </w:pPr>
      <w:r w:rsidRPr="00116353">
        <w:rPr>
          <w:rFonts w:ascii="Arial Narrow" w:hAnsi="Arial Narrow"/>
          <w:b/>
          <w:sz w:val="24"/>
          <w:szCs w:val="24"/>
        </w:rPr>
        <w:t>The website for information is as follows:  miracleworker2011.wikispaces.com</w:t>
      </w:r>
    </w:p>
    <w:p w:rsidR="00471A6E" w:rsidRPr="00BA0414" w:rsidRDefault="00471A6E" w:rsidP="005E69A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 works cited should be included in all digital projects with a least three sources listed.  </w:t>
      </w:r>
    </w:p>
    <w:p w:rsidR="005E69A6" w:rsidRPr="00BA0414" w:rsidRDefault="00310728" w:rsidP="005E69A6">
      <w:p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Format</w:t>
      </w:r>
      <w:r w:rsidR="005E69A6" w:rsidRPr="00BA0414">
        <w:rPr>
          <w:rFonts w:ascii="Arial Narrow" w:hAnsi="Arial Narrow"/>
          <w:b/>
          <w:sz w:val="24"/>
          <w:szCs w:val="24"/>
        </w:rPr>
        <w:t>:  While reading this play, each student will choose a digi</w:t>
      </w:r>
      <w:r w:rsidR="00BA0414">
        <w:rPr>
          <w:rFonts w:ascii="Arial Narrow" w:hAnsi="Arial Narrow"/>
          <w:b/>
          <w:sz w:val="24"/>
          <w:szCs w:val="24"/>
        </w:rPr>
        <w:t>tal project.</w:t>
      </w:r>
      <w:r w:rsidR="005E69A6" w:rsidRPr="00BA0414">
        <w:rPr>
          <w:rFonts w:ascii="Arial Narrow" w:hAnsi="Arial Narrow"/>
          <w:b/>
          <w:sz w:val="24"/>
          <w:szCs w:val="24"/>
        </w:rPr>
        <w:t xml:space="preserve">  Students will work on their proj</w:t>
      </w:r>
      <w:r w:rsidR="00835B2D">
        <w:rPr>
          <w:rFonts w:ascii="Arial Narrow" w:hAnsi="Arial Narrow"/>
          <w:b/>
          <w:sz w:val="24"/>
          <w:szCs w:val="24"/>
        </w:rPr>
        <w:t xml:space="preserve">ects both in and out of class. </w:t>
      </w:r>
      <w:r w:rsidRPr="00BA0414">
        <w:rPr>
          <w:rFonts w:ascii="Arial Narrow" w:hAnsi="Arial Narrow"/>
          <w:b/>
          <w:sz w:val="24"/>
          <w:szCs w:val="24"/>
        </w:rPr>
        <w:t xml:space="preserve">You will choose a partner to work with so make sure that you choose wisely!  </w:t>
      </w:r>
      <w:r w:rsidR="00BA0414">
        <w:rPr>
          <w:rFonts w:ascii="Arial Narrow" w:hAnsi="Arial Narrow"/>
          <w:b/>
          <w:sz w:val="24"/>
          <w:szCs w:val="24"/>
        </w:rPr>
        <w:t>There are only four digital presentation styles to choose from and several project topics.</w:t>
      </w:r>
      <w:r w:rsidRPr="00BA0414">
        <w:rPr>
          <w:rFonts w:ascii="Arial Narrow" w:hAnsi="Arial Narrow"/>
          <w:b/>
          <w:sz w:val="24"/>
          <w:szCs w:val="24"/>
        </w:rPr>
        <w:t xml:space="preserve"> </w:t>
      </w:r>
      <w:r w:rsidR="00BA0414">
        <w:rPr>
          <w:rFonts w:ascii="Arial Narrow" w:hAnsi="Arial Narrow"/>
          <w:b/>
          <w:sz w:val="24"/>
          <w:szCs w:val="24"/>
        </w:rPr>
        <w:t xml:space="preserve"> Multiple groups can choose the same project topics but </w:t>
      </w:r>
      <w:r w:rsidR="003C063E">
        <w:rPr>
          <w:rFonts w:ascii="Arial Narrow" w:hAnsi="Arial Narrow"/>
          <w:b/>
          <w:sz w:val="24"/>
          <w:szCs w:val="24"/>
        </w:rPr>
        <w:t>they w</w:t>
      </w:r>
      <w:r w:rsidR="00BA0414">
        <w:rPr>
          <w:rFonts w:ascii="Arial Narrow" w:hAnsi="Arial Narrow"/>
          <w:b/>
          <w:sz w:val="24"/>
          <w:szCs w:val="24"/>
        </w:rPr>
        <w:t xml:space="preserve">ill not be able to </w:t>
      </w:r>
      <w:r w:rsidR="003C063E">
        <w:rPr>
          <w:rFonts w:ascii="Arial Narrow" w:hAnsi="Arial Narrow"/>
          <w:b/>
          <w:sz w:val="24"/>
          <w:szCs w:val="24"/>
        </w:rPr>
        <w:t xml:space="preserve">choose </w:t>
      </w:r>
      <w:r w:rsidR="00BA0414">
        <w:rPr>
          <w:rFonts w:ascii="Arial Narrow" w:hAnsi="Arial Narrow"/>
          <w:b/>
          <w:sz w:val="24"/>
          <w:szCs w:val="24"/>
        </w:rPr>
        <w:t xml:space="preserve">the same </w:t>
      </w:r>
      <w:r w:rsidR="003C063E">
        <w:rPr>
          <w:rFonts w:ascii="Arial Narrow" w:hAnsi="Arial Narrow"/>
          <w:b/>
          <w:sz w:val="24"/>
          <w:szCs w:val="24"/>
        </w:rPr>
        <w:t>topic AND digital presentation style.</w:t>
      </w:r>
      <w:r w:rsidR="00835B2D">
        <w:rPr>
          <w:rFonts w:ascii="Arial Narrow" w:hAnsi="Arial Narrow"/>
          <w:b/>
          <w:sz w:val="24"/>
          <w:szCs w:val="24"/>
        </w:rPr>
        <w:t xml:space="preserve"> The same</w:t>
      </w:r>
      <w:r w:rsidR="003C063E">
        <w:rPr>
          <w:rFonts w:ascii="Arial Narrow" w:hAnsi="Arial Narrow"/>
          <w:b/>
          <w:sz w:val="24"/>
          <w:szCs w:val="24"/>
        </w:rPr>
        <w:t xml:space="preserve"> topic can be presented in a different style only.    </w:t>
      </w:r>
    </w:p>
    <w:p w:rsidR="00310728" w:rsidRPr="00BA0414" w:rsidRDefault="00310728" w:rsidP="005E69A6">
      <w:p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Project Digital Presentation Styles:  </w:t>
      </w:r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Pr="00BA0414">
        <w:rPr>
          <w:rFonts w:ascii="Arial Narrow" w:hAnsi="Arial Narrow"/>
          <w:b/>
          <w:sz w:val="24"/>
          <w:szCs w:val="24"/>
        </w:rPr>
        <w:t xml:space="preserve"> </w:t>
      </w:r>
    </w:p>
    <w:p w:rsidR="00310728" w:rsidRPr="00BA0414" w:rsidRDefault="003670C4" w:rsidP="00310728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Character </w:t>
      </w:r>
      <w:proofErr w:type="spellStart"/>
      <w:r w:rsidRPr="00BA0414">
        <w:rPr>
          <w:rFonts w:ascii="Arial Narrow" w:hAnsi="Arial Narrow"/>
          <w:b/>
          <w:sz w:val="24"/>
          <w:szCs w:val="24"/>
        </w:rPr>
        <w:t>Fakebook</w:t>
      </w:r>
      <w:proofErr w:type="spellEnd"/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="00697DD5" w:rsidRPr="00BA0414">
        <w:rPr>
          <w:rFonts w:ascii="Arial Narrow" w:hAnsi="Arial Narrow"/>
          <w:b/>
          <w:sz w:val="24"/>
          <w:szCs w:val="24"/>
        </w:rPr>
        <w:tab/>
      </w:r>
      <w:r w:rsidR="00697DD5" w:rsidRPr="00BA0414">
        <w:rPr>
          <w:rFonts w:ascii="Arial Narrow" w:hAnsi="Arial Narrow"/>
          <w:b/>
          <w:sz w:val="24"/>
          <w:szCs w:val="24"/>
        </w:rPr>
        <w:tab/>
      </w:r>
    </w:p>
    <w:p w:rsidR="003670C4" w:rsidRPr="00BA0414" w:rsidRDefault="00310728" w:rsidP="00310728">
      <w:pPr>
        <w:pStyle w:val="ListParagraph"/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ab/>
      </w:r>
      <w:r w:rsidRPr="00BA0414">
        <w:rPr>
          <w:rFonts w:ascii="Arial Narrow" w:hAnsi="Arial Narrow"/>
          <w:b/>
          <w:sz w:val="24"/>
          <w:szCs w:val="24"/>
        </w:rPr>
        <w:tab/>
      </w:r>
      <w:r w:rsidRPr="00BA0414">
        <w:rPr>
          <w:rFonts w:ascii="Arial Narrow" w:hAnsi="Arial Narrow"/>
          <w:b/>
          <w:sz w:val="24"/>
          <w:szCs w:val="24"/>
        </w:rPr>
        <w:tab/>
      </w:r>
      <w:r w:rsidRPr="00BA0414">
        <w:rPr>
          <w:rFonts w:ascii="Arial Narrow" w:hAnsi="Arial Narrow"/>
          <w:b/>
          <w:sz w:val="24"/>
          <w:szCs w:val="24"/>
        </w:rPr>
        <w:tab/>
      </w:r>
    </w:p>
    <w:p w:rsidR="003670C4" w:rsidRPr="00BA0414" w:rsidRDefault="003670C4" w:rsidP="003670C4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proofErr w:type="spellStart"/>
      <w:r w:rsidRPr="00BA0414">
        <w:rPr>
          <w:rFonts w:ascii="Arial Narrow" w:hAnsi="Arial Narrow"/>
          <w:b/>
          <w:sz w:val="24"/>
          <w:szCs w:val="24"/>
        </w:rPr>
        <w:t>Glogster</w:t>
      </w:r>
      <w:proofErr w:type="spellEnd"/>
      <w:r w:rsidRPr="00BA0414">
        <w:rPr>
          <w:rFonts w:ascii="Arial Narrow" w:hAnsi="Arial Narrow"/>
          <w:b/>
          <w:sz w:val="24"/>
          <w:szCs w:val="24"/>
        </w:rPr>
        <w:t xml:space="preserve"> Poster</w:t>
      </w:r>
    </w:p>
    <w:p w:rsidR="003670C4" w:rsidRPr="00BA0414" w:rsidRDefault="003670C4" w:rsidP="003670C4">
      <w:pPr>
        <w:pStyle w:val="ListParagraph"/>
        <w:rPr>
          <w:rFonts w:ascii="Arial Narrow" w:hAnsi="Arial Narrow"/>
          <w:b/>
          <w:sz w:val="24"/>
          <w:szCs w:val="24"/>
        </w:rPr>
      </w:pPr>
    </w:p>
    <w:p w:rsidR="003670C4" w:rsidRPr="00BA0414" w:rsidRDefault="003670C4" w:rsidP="003670C4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Google Map</w:t>
      </w:r>
    </w:p>
    <w:p w:rsidR="003670C4" w:rsidRPr="00BA0414" w:rsidRDefault="003670C4" w:rsidP="003670C4">
      <w:pPr>
        <w:pStyle w:val="ListParagraph"/>
        <w:rPr>
          <w:rFonts w:ascii="Arial Narrow" w:hAnsi="Arial Narrow"/>
          <w:b/>
          <w:sz w:val="24"/>
          <w:szCs w:val="24"/>
        </w:rPr>
      </w:pPr>
    </w:p>
    <w:p w:rsidR="003670C4" w:rsidRPr="00BA0414" w:rsidRDefault="00C32C27" w:rsidP="003670C4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proofErr w:type="spellStart"/>
      <w:r w:rsidRPr="00BA0414">
        <w:rPr>
          <w:rFonts w:ascii="Arial Narrow" w:hAnsi="Arial Narrow"/>
          <w:b/>
          <w:sz w:val="24"/>
          <w:szCs w:val="24"/>
        </w:rPr>
        <w:t>Webquest</w:t>
      </w:r>
      <w:proofErr w:type="spellEnd"/>
    </w:p>
    <w:p w:rsidR="00C32C27" w:rsidRPr="00BA0414" w:rsidRDefault="00C32C27" w:rsidP="00C32C27">
      <w:pPr>
        <w:pStyle w:val="ListParagraph"/>
        <w:rPr>
          <w:rFonts w:ascii="Arial Narrow" w:hAnsi="Arial Narrow"/>
          <w:b/>
          <w:sz w:val="24"/>
          <w:szCs w:val="24"/>
        </w:rPr>
      </w:pPr>
    </w:p>
    <w:p w:rsidR="00C87FAE" w:rsidRDefault="00C87FAE" w:rsidP="00697DD5">
      <w:pPr>
        <w:rPr>
          <w:rFonts w:ascii="Arial Narrow" w:hAnsi="Arial Narrow"/>
          <w:b/>
          <w:sz w:val="24"/>
          <w:szCs w:val="24"/>
        </w:rPr>
      </w:pPr>
    </w:p>
    <w:p w:rsidR="00C87FAE" w:rsidRDefault="00C87FAE" w:rsidP="00697DD5">
      <w:pPr>
        <w:rPr>
          <w:rFonts w:ascii="Arial Narrow" w:hAnsi="Arial Narrow"/>
          <w:b/>
          <w:sz w:val="24"/>
          <w:szCs w:val="24"/>
        </w:rPr>
      </w:pPr>
    </w:p>
    <w:p w:rsidR="00C32C27" w:rsidRPr="00BA0414" w:rsidRDefault="00697DD5" w:rsidP="00697DD5">
      <w:p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lastRenderedPageBreak/>
        <w:t xml:space="preserve">Project Topics: </w:t>
      </w:r>
    </w:p>
    <w:p w:rsidR="00697DD5" w:rsidRPr="00BA0414" w:rsidRDefault="00697DD5" w:rsidP="00697DD5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Research Helen Keller.  Create a biographical sketch of this truly remarkable woman.  Include her achievements and triumphs. </w:t>
      </w:r>
    </w:p>
    <w:p w:rsidR="00697DD5" w:rsidRPr="00BA0414" w:rsidRDefault="00697DD5" w:rsidP="00697DD5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Research Annie Sullivan. Create a biographical sketch of this truly remarkable woman.  Include her achievements and triumphs.</w:t>
      </w:r>
    </w:p>
    <w:p w:rsidR="00697DD5" w:rsidRPr="00BA0414" w:rsidRDefault="00697DD5" w:rsidP="00697DD5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Research the cause of Helen Keller’s blindness and deafness.  Could her disabilities have been prevented using modern treatments and drugs? </w:t>
      </w:r>
    </w:p>
    <w:p w:rsidR="00697DD5" w:rsidRPr="00BA0414" w:rsidRDefault="00697DD5" w:rsidP="00697DD5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Annie suffered from trachoma.  Research this affliction.  What causes it?  How can it be treated?  </w:t>
      </w:r>
    </w:p>
    <w:p w:rsidR="00697DD5" w:rsidRPr="00BA0414" w:rsidRDefault="00697DD5" w:rsidP="00697DD5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Louis Braille created a method by which blind people can read.  Research the Braille method.  How does it work?  Relate the significance. </w:t>
      </w:r>
    </w:p>
    <w:p w:rsidR="00AB3A3D" w:rsidRPr="00BA0414" w:rsidRDefault="00096C29" w:rsidP="00AB3A3D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Describe how American Sign Language impacts 21</w:t>
      </w:r>
      <w:r w:rsidRPr="00096C29">
        <w:rPr>
          <w:rFonts w:ascii="Arial Narrow" w:hAnsi="Arial Narrow"/>
          <w:b/>
          <w:sz w:val="24"/>
          <w:szCs w:val="24"/>
          <w:vertAlign w:val="superscript"/>
        </w:rPr>
        <w:t>st</w:t>
      </w:r>
      <w:r>
        <w:rPr>
          <w:rFonts w:ascii="Arial Narrow" w:hAnsi="Arial Narrow"/>
          <w:b/>
          <w:sz w:val="24"/>
          <w:szCs w:val="24"/>
        </w:rPr>
        <w:t xml:space="preserve"> century life.  </w:t>
      </w:r>
    </w:p>
    <w:p w:rsidR="00AB3A3D" w:rsidRPr="00BA0414" w:rsidRDefault="00AB3A3D" w:rsidP="00AB3A3D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Research the geographic location of Helen Keller’s hometown.  </w:t>
      </w:r>
    </w:p>
    <w:p w:rsidR="00AB3A3D" w:rsidRPr="00BA0414" w:rsidRDefault="00AB3A3D" w:rsidP="00AB3A3D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Research life in state institutions in America in the 1800s.</w:t>
      </w:r>
      <w:r w:rsidR="00886BB8" w:rsidRPr="00BA0414">
        <w:rPr>
          <w:rFonts w:ascii="Arial Narrow" w:hAnsi="Arial Narrow"/>
          <w:b/>
          <w:sz w:val="24"/>
          <w:szCs w:val="24"/>
        </w:rPr>
        <w:t xml:space="preserve"> Focus specifically on the Perkins Institution in South Boston.  </w:t>
      </w:r>
    </w:p>
    <w:p w:rsidR="00AB3A3D" w:rsidRPr="00BA0414" w:rsidRDefault="00AB3A3D" w:rsidP="00AB3A3D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Research William Gibson and his accomplishments.</w:t>
      </w:r>
    </w:p>
    <w:p w:rsidR="00886BB8" w:rsidRPr="00BA0414" w:rsidRDefault="00096C29" w:rsidP="00886BB8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The play takes place immediately after the Civil War.  Research the Civil War and its effect on the United States.  </w:t>
      </w:r>
    </w:p>
    <w:p w:rsidR="00697DD5" w:rsidRPr="00BA0414" w:rsidRDefault="00886BB8" w:rsidP="00886BB8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 xml:space="preserve">Research </w:t>
      </w:r>
      <w:r w:rsidR="00A526C1" w:rsidRPr="00BA0414">
        <w:rPr>
          <w:rFonts w:ascii="Arial Narrow" w:hAnsi="Arial Narrow"/>
          <w:b/>
          <w:sz w:val="24"/>
          <w:szCs w:val="24"/>
        </w:rPr>
        <w:t xml:space="preserve">the original Broadway production of </w:t>
      </w:r>
      <w:r w:rsidR="00A526C1" w:rsidRPr="00BA0414">
        <w:rPr>
          <w:rFonts w:ascii="Arial Narrow" w:hAnsi="Arial Narrow"/>
          <w:b/>
          <w:i/>
          <w:sz w:val="24"/>
          <w:szCs w:val="24"/>
        </w:rPr>
        <w:t>The Miracle Worker</w:t>
      </w:r>
      <w:r w:rsidR="00A526C1" w:rsidRPr="00BA0414">
        <w:rPr>
          <w:rFonts w:ascii="Arial Narrow" w:hAnsi="Arial Narrow"/>
          <w:b/>
          <w:sz w:val="24"/>
          <w:szCs w:val="24"/>
        </w:rPr>
        <w:t xml:space="preserve"> and the actresses Anne Bancroft and Patty Duke.  </w:t>
      </w:r>
    </w:p>
    <w:p w:rsidR="00A526C1" w:rsidRPr="00BA0414" w:rsidRDefault="00A526C1" w:rsidP="00886BB8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Researc</w:t>
      </w:r>
      <w:r w:rsidR="00BA0414" w:rsidRPr="00BA0414">
        <w:rPr>
          <w:rFonts w:ascii="Arial Narrow" w:hAnsi="Arial Narrow"/>
          <w:b/>
          <w:sz w:val="24"/>
          <w:szCs w:val="24"/>
        </w:rPr>
        <w:t>h how the people from the South and the North differed in the 1800s.  S</w:t>
      </w:r>
      <w:r w:rsidRPr="00BA0414">
        <w:rPr>
          <w:rFonts w:ascii="Arial Narrow" w:hAnsi="Arial Narrow"/>
          <w:b/>
          <w:sz w:val="24"/>
          <w:szCs w:val="24"/>
        </w:rPr>
        <w:t>tate</w:t>
      </w:r>
      <w:r w:rsidR="00BA0414" w:rsidRPr="00BA0414">
        <w:rPr>
          <w:rFonts w:ascii="Arial Narrow" w:hAnsi="Arial Narrow"/>
          <w:b/>
          <w:sz w:val="24"/>
          <w:szCs w:val="24"/>
        </w:rPr>
        <w:t xml:space="preserve"> the</w:t>
      </w:r>
      <w:r w:rsidRPr="00BA0414">
        <w:rPr>
          <w:rFonts w:ascii="Arial Narrow" w:hAnsi="Arial Narrow"/>
          <w:b/>
          <w:sz w:val="24"/>
          <w:szCs w:val="24"/>
        </w:rPr>
        <w:t xml:space="preserve"> differ</w:t>
      </w:r>
      <w:r w:rsidR="00BA0414" w:rsidRPr="00BA0414">
        <w:rPr>
          <w:rFonts w:ascii="Arial Narrow" w:hAnsi="Arial Narrow"/>
          <w:b/>
          <w:sz w:val="24"/>
          <w:szCs w:val="24"/>
        </w:rPr>
        <w:t>ence</w:t>
      </w:r>
      <w:r w:rsidRPr="00BA0414">
        <w:rPr>
          <w:rFonts w:ascii="Arial Narrow" w:hAnsi="Arial Narrow"/>
          <w:b/>
          <w:sz w:val="24"/>
          <w:szCs w:val="24"/>
        </w:rPr>
        <w:t xml:space="preserve"> in speech, dress, and </w:t>
      </w:r>
      <w:r w:rsidR="00BA0414" w:rsidRPr="00BA0414">
        <w:rPr>
          <w:rFonts w:ascii="Arial Narrow" w:hAnsi="Arial Narrow"/>
          <w:b/>
          <w:sz w:val="24"/>
          <w:szCs w:val="24"/>
        </w:rPr>
        <w:t xml:space="preserve">interests. </w:t>
      </w:r>
      <w:r w:rsidRPr="00BA0414">
        <w:rPr>
          <w:rFonts w:ascii="Arial Narrow" w:hAnsi="Arial Narrow"/>
          <w:b/>
          <w:sz w:val="24"/>
          <w:szCs w:val="24"/>
        </w:rPr>
        <w:t xml:space="preserve">  </w:t>
      </w:r>
    </w:p>
    <w:p w:rsidR="00A526C1" w:rsidRPr="00BA0414" w:rsidRDefault="00A526C1" w:rsidP="00886BB8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In 1909, Helen Keller becomes a Socialist and suffragist.  Define these terms and Helen Keller’s rol</w:t>
      </w:r>
      <w:r w:rsidR="00BA0414" w:rsidRPr="00BA0414">
        <w:rPr>
          <w:rFonts w:ascii="Arial Narrow" w:hAnsi="Arial Narrow"/>
          <w:b/>
          <w:sz w:val="24"/>
          <w:szCs w:val="24"/>
        </w:rPr>
        <w:t xml:space="preserve">e with these organizations.  </w:t>
      </w:r>
    </w:p>
    <w:p w:rsidR="00835B2D" w:rsidRPr="00835B2D" w:rsidRDefault="00BA0414" w:rsidP="00835B2D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 w:rsidRPr="00BA0414">
        <w:rPr>
          <w:rFonts w:ascii="Arial Narrow" w:hAnsi="Arial Narrow"/>
          <w:b/>
          <w:sz w:val="24"/>
          <w:szCs w:val="24"/>
        </w:rPr>
        <w:t>In 1924, Helen begins to work for the American Foundation for the Blind.</w:t>
      </w:r>
    </w:p>
    <w:p w:rsidR="00EC0479" w:rsidRPr="00BA0414" w:rsidRDefault="00C87FAE" w:rsidP="00886BB8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If students want to create a topic, student</w:t>
      </w:r>
      <w:r w:rsidR="00EC0479">
        <w:rPr>
          <w:rFonts w:ascii="Arial Narrow" w:hAnsi="Arial Narrow"/>
          <w:b/>
          <w:sz w:val="24"/>
          <w:szCs w:val="24"/>
        </w:rPr>
        <w:t xml:space="preserve"> topic must be approved by teacher. </w:t>
      </w:r>
    </w:p>
    <w:p w:rsidR="00BA0414" w:rsidRDefault="00EC0479" w:rsidP="00EC0479">
      <w:pPr>
        <w:tabs>
          <w:tab w:val="left" w:pos="8460"/>
        </w:tabs>
        <w:ind w:left="36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</w:p>
    <w:p w:rsidR="00EC0479" w:rsidRPr="00EC0479" w:rsidRDefault="00EC0479" w:rsidP="00EC0479">
      <w:pPr>
        <w:tabs>
          <w:tab w:val="left" w:pos="8460"/>
        </w:tabs>
        <w:ind w:left="360"/>
        <w:rPr>
          <w:rFonts w:ascii="Arial Narrow" w:hAnsi="Arial Narrow"/>
          <w:b/>
          <w:sz w:val="24"/>
          <w:szCs w:val="24"/>
        </w:rPr>
      </w:pPr>
    </w:p>
    <w:p w:rsidR="00697DD5" w:rsidRPr="00BA0414" w:rsidRDefault="00697DD5" w:rsidP="00697DD5">
      <w:pPr>
        <w:ind w:left="360"/>
        <w:rPr>
          <w:rFonts w:ascii="Arial Narrow" w:hAnsi="Arial Narrow"/>
          <w:b/>
          <w:sz w:val="24"/>
          <w:szCs w:val="24"/>
        </w:rPr>
      </w:pPr>
    </w:p>
    <w:p w:rsidR="00E7291F" w:rsidRDefault="00AE22E1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E7291F" w:rsidRPr="00B4081D" w:rsidTr="00603D6D">
        <w:trPr>
          <w:trHeight w:val="75"/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E7291F" w:rsidRPr="00B4081D" w:rsidTr="00603D6D">
              <w:trPr>
                <w:trHeight w:val="65"/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7291F" w:rsidRPr="00B4081D" w:rsidRDefault="00EC3506" w:rsidP="00603D6D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Digital Presentation</w:t>
                  </w:r>
                  <w:r w:rsidR="00E7291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</w:t>
                  </w:r>
                </w:p>
              </w:tc>
            </w:tr>
          </w:tbl>
          <w:p w:rsidR="00E7291F" w:rsidRPr="00B4081D" w:rsidRDefault="00E7291F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7291F" w:rsidRPr="00B4081D" w:rsidRDefault="00E7291F" w:rsidP="00E7291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6"/>
        <w:gridCol w:w="1796"/>
        <w:gridCol w:w="1796"/>
        <w:gridCol w:w="1776"/>
        <w:gridCol w:w="1776"/>
      </w:tblGrid>
      <w:tr w:rsidR="00A52B3C" w:rsidRPr="00B4081D" w:rsidTr="00603D6D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291F" w:rsidRPr="00B4081D" w:rsidRDefault="00E7291F" w:rsidP="00603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4081D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291F" w:rsidRPr="00B4081D" w:rsidRDefault="00E7291F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408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291F" w:rsidRPr="00B4081D" w:rsidRDefault="00E7291F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408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291F" w:rsidRPr="00B4081D" w:rsidRDefault="00E7291F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408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7291F" w:rsidRPr="00B4081D" w:rsidRDefault="00E7291F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408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A52B3C" w:rsidRPr="00B4081D" w:rsidTr="00116353">
        <w:trPr>
          <w:trHeight w:val="1188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EC3506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Requirements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116353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Covers topic in-depth with details and examples. Subject knowledge is excellent.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116353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knowledge about the topic.  Subject knowledge appears to be good.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116353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information about the topic but there are 1-2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116353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minimal OR there are several factual errors. </w:t>
            </w:r>
          </w:p>
        </w:tc>
      </w:tr>
      <w:tr w:rsidR="00A52B3C" w:rsidRPr="00B4081D" w:rsidTr="00603D6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7015B7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Overall Visual Appeal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7015B7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Appropriate and thematic graphic elements are used to make visual connections that contribute to the understanding of concepts, ideas, and relationships.  Differences in type size and/or color are used well and consistently.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7015B7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Mostly appropriate and thematic graphic elements are used to make visual connections that contribute to the understanding of concepts, ideas, and relationships.  Differences in type size and/or color are mostly used well and consistently.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7015B7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 elements sometimes, but not always, contribute to the understanding of concepts, ideas, and relationships.  There is some variation in type size, color, and layout.  </w:t>
            </w:r>
            <w:r w:rsidR="00E7291F" w:rsidRPr="00B4081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7015B7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Color is loud and flashy </w:t>
            </w:r>
            <w:r w:rsidR="00C87F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or too plain </w:t>
            </w:r>
            <w:r w:rsidR="003817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and or/typographic variations are overused and legibility suffers.  Background interferes with the readability.  </w:t>
            </w:r>
          </w:p>
        </w:tc>
      </w:tr>
      <w:tr w:rsidR="00A52B3C" w:rsidRPr="00B4081D" w:rsidTr="00603D6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Mechanical Aspects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mechanical problems noted.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</w:t>
            </w:r>
            <w:r w:rsidR="008E4BB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ere are mostly no mechanical problems, missing images, badly sized tables, and grammatical errors. 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8E4BB0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some broken links, misplaced or missing images, badly sized tables, and or grammatical errors.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8E4BB0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more than 5 broken links, misplaced or missing images, badly sized tables, misspellings and/or grammatical errors.  </w:t>
            </w:r>
          </w:p>
        </w:tc>
      </w:tr>
      <w:tr w:rsidR="00A52B3C" w:rsidRPr="00B4081D" w:rsidTr="00603D6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EC3506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Purpose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A52B3C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Overall purpose is clear and activities are clearly related </w:t>
            </w:r>
            <w:r w:rsidR="00C87F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and exhibit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comprehensive knowledge of topic.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A52B3C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Overall purpose is mostly clear and activities are mostly </w:t>
            </w:r>
            <w:r w:rsidR="00C87F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clearly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</w:t>
            </w:r>
            <w:r w:rsidR="00C87F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ated and exhibit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comprehensive knowledge of topic.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A52B3C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Overall purpose is somewhat clear and activities somewhat relate and exhibit knowledge of topic.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A52B3C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Overall purpose is not clear and activities are of little significance and do not relate and exhibit knowledge of topic.  </w:t>
            </w:r>
          </w:p>
        </w:tc>
      </w:tr>
      <w:tr w:rsidR="00A52B3C" w:rsidRPr="00B4081D" w:rsidTr="00603D6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Works Cited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completely follows the proper citation directions for all three sources.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mostly follows the proper citation directions for all three sources. 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somewhat follows the proper citation directions for all three sources.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91F" w:rsidRPr="00B4081D" w:rsidRDefault="005D5DFE" w:rsidP="00603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does not include a works cited and/or mostly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follow the directions.  </w:t>
            </w:r>
          </w:p>
        </w:tc>
      </w:tr>
    </w:tbl>
    <w:p w:rsidR="00E7291F" w:rsidRDefault="00E7291F" w:rsidP="00E7291F"/>
    <w:p w:rsidR="00AE22E1" w:rsidRDefault="00AE22E1">
      <w:pPr>
        <w:rPr>
          <w:rFonts w:ascii="Arial Narrow" w:hAnsi="Arial Narrow"/>
          <w:b/>
          <w:sz w:val="24"/>
          <w:szCs w:val="24"/>
        </w:rPr>
      </w:pPr>
    </w:p>
    <w:sectPr w:rsidR="00AE22E1" w:rsidSect="00D81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larend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32D"/>
    <w:multiLevelType w:val="hybridMultilevel"/>
    <w:tmpl w:val="C9042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D5669"/>
    <w:multiLevelType w:val="hybridMultilevel"/>
    <w:tmpl w:val="7E248B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3914E4"/>
    <w:multiLevelType w:val="hybridMultilevel"/>
    <w:tmpl w:val="4FD03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60CFD"/>
    <w:multiLevelType w:val="hybridMultilevel"/>
    <w:tmpl w:val="4C92D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D64F4"/>
    <w:multiLevelType w:val="hybridMultilevel"/>
    <w:tmpl w:val="80024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822B7"/>
    <w:multiLevelType w:val="multilevel"/>
    <w:tmpl w:val="2B2E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9A6"/>
    <w:rsid w:val="00096C29"/>
    <w:rsid w:val="00116353"/>
    <w:rsid w:val="00310728"/>
    <w:rsid w:val="003670C4"/>
    <w:rsid w:val="00381765"/>
    <w:rsid w:val="003C063E"/>
    <w:rsid w:val="00471A6E"/>
    <w:rsid w:val="005D5DFE"/>
    <w:rsid w:val="005E69A6"/>
    <w:rsid w:val="00697DD5"/>
    <w:rsid w:val="007015B7"/>
    <w:rsid w:val="00835B2D"/>
    <w:rsid w:val="00886BB8"/>
    <w:rsid w:val="008E4BB0"/>
    <w:rsid w:val="009E779C"/>
    <w:rsid w:val="00A526C1"/>
    <w:rsid w:val="00A52B3C"/>
    <w:rsid w:val="00AB3A3D"/>
    <w:rsid w:val="00AE22E1"/>
    <w:rsid w:val="00BA0414"/>
    <w:rsid w:val="00C32C27"/>
    <w:rsid w:val="00C87FAE"/>
    <w:rsid w:val="00D8149B"/>
    <w:rsid w:val="00E7291F"/>
    <w:rsid w:val="00EC0479"/>
    <w:rsid w:val="00EC3506"/>
    <w:rsid w:val="00F6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2011-05-05T12:41:00Z</cp:lastPrinted>
  <dcterms:created xsi:type="dcterms:W3CDTF">2011-05-05T11:20:00Z</dcterms:created>
  <dcterms:modified xsi:type="dcterms:W3CDTF">2011-05-06T11:35:00Z</dcterms:modified>
</cp:coreProperties>
</file>